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B39" w:rsidRDefault="00223B39" w:rsidP="00223B39">
      <w:pPr>
        <w:pStyle w:val="Bezodstpw"/>
        <w:jc w:val="center"/>
        <w:rPr>
          <w:rFonts w:cs="Times New Roman"/>
          <w:b/>
        </w:rPr>
      </w:pPr>
      <w:r>
        <w:rPr>
          <w:rFonts w:cs="Times New Roman"/>
          <w:b/>
        </w:rPr>
        <w:t>Uchwała Nr XIX /127 /2016</w:t>
      </w:r>
    </w:p>
    <w:p w:rsidR="00223B39" w:rsidRDefault="00223B39" w:rsidP="00223B39">
      <w:pPr>
        <w:pStyle w:val="Bezodstpw"/>
        <w:jc w:val="center"/>
        <w:rPr>
          <w:rFonts w:cs="Times New Roman"/>
          <w:b/>
        </w:rPr>
      </w:pPr>
      <w:r>
        <w:rPr>
          <w:rFonts w:cs="Times New Roman"/>
          <w:b/>
        </w:rPr>
        <w:t>Rady Gminy Stara Dąbrowa</w:t>
      </w:r>
    </w:p>
    <w:p w:rsidR="00223B39" w:rsidRDefault="00223B39" w:rsidP="00223B39">
      <w:pPr>
        <w:pStyle w:val="Bezodstpw"/>
        <w:jc w:val="center"/>
        <w:rPr>
          <w:rFonts w:cs="Times New Roman"/>
          <w:b/>
        </w:rPr>
      </w:pPr>
      <w:r>
        <w:rPr>
          <w:rFonts w:cs="Times New Roman"/>
          <w:b/>
        </w:rPr>
        <w:t>z dnia 09 listopada 2016 r.</w:t>
      </w:r>
    </w:p>
    <w:p w:rsidR="00223B39" w:rsidRDefault="00223B39" w:rsidP="00223B39">
      <w:pPr>
        <w:pStyle w:val="Bezodstpw"/>
        <w:jc w:val="center"/>
        <w:rPr>
          <w:rFonts w:cs="Times New Roman"/>
          <w:b/>
        </w:rPr>
      </w:pPr>
    </w:p>
    <w:p w:rsidR="00223B39" w:rsidRDefault="00223B39" w:rsidP="00223B39">
      <w:pPr>
        <w:pStyle w:val="Bezodstpw"/>
        <w:jc w:val="both"/>
        <w:rPr>
          <w:rFonts w:cs="Times New Roman"/>
          <w:b/>
        </w:rPr>
      </w:pPr>
      <w:r>
        <w:rPr>
          <w:rFonts w:cs="Times New Roman"/>
          <w:b/>
        </w:rPr>
        <w:t>w sprawie dodatkowych usług świadczonych przez gminę w zakresie odbierania odpadów komunalnych od właścicieli nieruchomości i zagospodarowania tych odpadów oraz wysokości cen za te usługi.</w:t>
      </w:r>
    </w:p>
    <w:p w:rsidR="00223B39" w:rsidRDefault="00223B39" w:rsidP="00223B39">
      <w:pPr>
        <w:pStyle w:val="Bezodstpw"/>
        <w:jc w:val="both"/>
        <w:rPr>
          <w:rFonts w:cs="Times New Roman"/>
          <w:b/>
        </w:rPr>
      </w:pPr>
    </w:p>
    <w:p w:rsidR="00223B39" w:rsidRDefault="00223B39" w:rsidP="00223B39">
      <w:pPr>
        <w:pStyle w:val="Bezodstpw"/>
        <w:jc w:val="both"/>
        <w:rPr>
          <w:rFonts w:cs="Times New Roman"/>
          <w:b/>
        </w:rPr>
      </w:pPr>
    </w:p>
    <w:p w:rsidR="00223B39" w:rsidRDefault="00223B39" w:rsidP="00223B39">
      <w:pPr>
        <w:pStyle w:val="Bezodstpw"/>
        <w:jc w:val="both"/>
        <w:rPr>
          <w:rFonts w:cs="Times New Roman"/>
          <w:b/>
        </w:rPr>
      </w:pP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 xml:space="preserve">    Na podstawie art. 18 ust. 2 pkt 15 i art. 40 ust. 1 ustawy z dnia 8 marca 1990 r. o samorządzie gminnym( Dz. U. z 2016 r., poz. 446 ze zm.) oraz art. 6r ust. 4 ustawy z dnia 13 września 1996 r.                 o utrzymaniu czystości i porządku w gminach ( Dz. U. z 2016 r., poz. 250 ze zm.) Rada Gminy                   w Starej Dąbrowie uchwala, co następuje: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 xml:space="preserve">    § 1. Ustala się następujące rodzaje dodatkowych usług świadczonych przez Gminę Stara Dąbrowa w zakresie odbierania odpadów komunalnych od właścicieli nieruchomości na terenie Gminy Stara Dąbrowa i zagospodarowania tych odpadów: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>1) dodatkowe podstawienie i jednorazowy odbiór pojemnika o pojemności 120 dm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lub 240 dm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przeznaczonego na niesegregowane (zmieszane) odpady komunalne, wraz z zagospodarowaniem tych odpadów,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 xml:space="preserve">2) podstawienie i jednorazowy odbiór worków (typu big </w:t>
      </w:r>
      <w:proofErr w:type="spellStart"/>
      <w:r>
        <w:rPr>
          <w:rFonts w:cs="Times New Roman"/>
        </w:rPr>
        <w:t>bag</w:t>
      </w:r>
      <w:proofErr w:type="spellEnd"/>
      <w:r>
        <w:rPr>
          <w:rFonts w:cs="Times New Roman"/>
        </w:rPr>
        <w:t>) lub kontenerów na odpady remontowo-budowlane z remontów prowadzonych samodzielnie przez właściciela nieruchomości, wraz z zagospodarowaniem tych odpadów.</w:t>
      </w:r>
      <w:r>
        <w:rPr>
          <w:rFonts w:cs="Times New Roman"/>
          <w:color w:val="000000"/>
        </w:rPr>
        <w:t xml:space="preserve"> 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 xml:space="preserve">    § 2. Ustala się następujące wysokości cen brutto za usługi określone w § 1: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>1) za wykonanie usługi, o której mowa w § 1 pkt 1 dla pojemników o pojemności 120 dm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– 28,82 zł;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>2) za wykonanie usługi, o której mowa w § 1 pkt 1 dla pojemników o pojemności 240 dm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– 53,48 zł;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 xml:space="preserve">3) za wykonanie usługi, o której mowa w § 1 pkt 2 dla  worków (typu big </w:t>
      </w:r>
      <w:proofErr w:type="spellStart"/>
      <w:r>
        <w:rPr>
          <w:rFonts w:cs="Times New Roman"/>
        </w:rPr>
        <w:t>bag</w:t>
      </w:r>
      <w:proofErr w:type="spellEnd"/>
      <w:r>
        <w:rPr>
          <w:rFonts w:cs="Times New Roman"/>
        </w:rPr>
        <w:t>) o pojemności 1,0 m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– 216,00 zł;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>4) za wykonanie usługi, o której mowa w § 1 pkt 2 dla kontenera o pojemności 6,0 m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– 648,00 zł;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 xml:space="preserve">    § 3. Usługi, o których mowa w § 1 wykonywane są na wniosek właściciela nieruchomości: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>1) właściciel nieruchomości zgłasza zapotrzebowanie na skorzystanie z usług, o których mowa w § 1, pisemnie do Urzędu Gminy w Starej Dąbrowie,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>2) właściciel nieruchomości zobowiązany jest poinformować o rodzaju odpadów, ilości zgłaszanych do odbioru pojemników,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cs="Times New Roman"/>
        </w:rPr>
        <w:t>3) termin płatności za usługę, o której mowa w § 1 wynosi 7 dni od dnia otrzymania faktury,</w:t>
      </w: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  <w:r>
        <w:rPr>
          <w:rFonts w:cs="Times New Roman"/>
        </w:rPr>
        <w:t xml:space="preserve">4) płatność za usługę uiszcza się </w:t>
      </w:r>
      <w:r>
        <w:rPr>
          <w:rFonts w:eastAsia="Lucida Sans Unicode" w:cs="Times New Roman"/>
          <w:kern w:val="2"/>
          <w:lang w:eastAsia="ar-SA"/>
        </w:rPr>
        <w:t>przelewem na rachunek bankowy Urzędu Gminy w Starej Dąbrowie lub gotówką w kasie Urzędu Gminy w Starej Dąbrowie.</w:t>
      </w: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  <w:r>
        <w:rPr>
          <w:rFonts w:eastAsia="Lucida Sans Unicode" w:cs="Times New Roman"/>
          <w:kern w:val="2"/>
          <w:lang w:eastAsia="ar-SA"/>
        </w:rPr>
        <w:t xml:space="preserve">    § 4. Wykonanie uchwały powierza się Wójtowi Gminy Stara Dąbrowa.</w:t>
      </w: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  <w:r>
        <w:rPr>
          <w:rFonts w:eastAsia="Lucida Sans Unicode" w:cs="Times New Roman"/>
          <w:kern w:val="2"/>
          <w:lang w:eastAsia="ar-SA"/>
        </w:rPr>
        <w:t xml:space="preserve">    § 5. Uchwała wchodzi w życie po upływie 14 dni od dnia jej ogłoszenia w Dzienniku Urzędowym Województwa Zachodniopomorskiego.</w:t>
      </w: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</w:p>
    <w:p w:rsidR="00223B39" w:rsidRDefault="00223B39" w:rsidP="00223B39">
      <w:pPr>
        <w:pStyle w:val="Bezodstpw"/>
        <w:jc w:val="both"/>
        <w:rPr>
          <w:rFonts w:eastAsia="Lucida Sans Unicode" w:cs="Times New Roman"/>
          <w:kern w:val="2"/>
          <w:lang w:eastAsia="ar-SA"/>
        </w:rPr>
      </w:pPr>
    </w:p>
    <w:p w:rsidR="00223B39" w:rsidRDefault="00223B39" w:rsidP="00223B3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23B39" w:rsidRDefault="00223B39" w:rsidP="00223B3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23B39" w:rsidRDefault="00223B39" w:rsidP="00223B3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23B39" w:rsidRDefault="00223B39" w:rsidP="00223B3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  <w:u w:val="single"/>
        </w:rPr>
        <w:t>Uzasadnienie</w:t>
      </w:r>
      <w:r>
        <w:rPr>
          <w:rFonts w:cs="Times New Roman"/>
        </w:rPr>
        <w:t>:</w:t>
      </w:r>
    </w:p>
    <w:p w:rsidR="00223B39" w:rsidRDefault="00223B39" w:rsidP="00223B3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t xml:space="preserve">Zgodnie z przepisem art. 6r ust. 4  ustawy z dnia 13 września 1996 roku o utrzymaniu czystości porządku w gminach (Dz. U. z 2016 r., poz. 250) w brzmieniu obowiązującym od dnia 1 lutego 2015 roku, ustalonym ustawą z dnia 28 listopada 2014 roku o zmianie ustawy o utrzymaniu czystości                   i porządku w gminach oraz niektórych innych ustaw (Dz. U. z 2015 r., poz. 250 </w:t>
      </w:r>
      <w:r>
        <w:rPr>
          <w:b/>
          <w:bCs/>
        </w:rPr>
        <w:t xml:space="preserve">) </w:t>
      </w:r>
      <w:r>
        <w:t xml:space="preserve">- </w:t>
      </w:r>
      <w:r>
        <w:rPr>
          <w:rFonts w:cs="Times New Roman"/>
        </w:rPr>
        <w:t xml:space="preserve"> Rada Gminy może określić w drodze uchwały rodzaje dodatkowych usług świadczonych przez Gminę w zakresie odbierania odpadów komunalnych od właścicieli nieruchomości i zagospodarowania tych odpadów oraz wysokości cen za te usługi.</w:t>
      </w:r>
    </w:p>
    <w:p w:rsidR="00223B39" w:rsidRDefault="00223B39" w:rsidP="00223B3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Times New Roman"/>
        </w:rPr>
        <w:t>Zgodnie z § 6 uchwały Nr         /       /2016   Rady Gminy Stara Dąbrowa z dnia  …….   2016 r. w</w:t>
      </w:r>
      <w:r>
        <w:rPr>
          <w:rFonts w:cs="Times New Roman"/>
          <w:b/>
          <w:lang w:eastAsia="hi-IN" w:bidi="hi-IN"/>
        </w:rPr>
        <w:t xml:space="preserve"> </w:t>
      </w:r>
      <w:r>
        <w:rPr>
          <w:rFonts w:cs="Times New Roman"/>
          <w:lang w:eastAsia="hi-IN" w:bidi="hi-IN"/>
        </w:rPr>
        <w:t xml:space="preserve">sprawie szczegółowego sposobu i zakresu świadczenia usług w zakresie odbierania odpadów komunalnych od właścicieli nieruchomości zamieszkałych i zagospodarowania tych odpadów, w zamian za uiszczoną przez właściciela nieruchomości opłatę za gospodarowanie odpadami komunalnymi, </w:t>
      </w:r>
      <w:r>
        <w:rPr>
          <w:rFonts w:eastAsia="SimSun" w:cs="Times New Roman"/>
          <w:lang w:eastAsia="hi-IN" w:bidi="hi-IN"/>
        </w:rPr>
        <w:t xml:space="preserve"> odpady budowlano-remontowe i rozbiórkowe, które powstają w wyniku prowadzenia drobnych robot niewymagających pozwolenia na budowę, ani zgłoszenia zamiaru prowadzenia robot, będą odbierane w kontenerach przeznaczonych do tego celu, dostarczonych </w:t>
      </w:r>
      <w:r>
        <w:rPr>
          <w:rFonts w:eastAsia="SimSun" w:cs="Times New Roman"/>
          <w:bCs/>
          <w:lang w:eastAsia="hi-IN" w:bidi="hi-IN"/>
        </w:rPr>
        <w:t>właścicielowi nieruchomości,</w:t>
      </w:r>
      <w:r>
        <w:rPr>
          <w:rFonts w:eastAsia="SimSun" w:cs="Times New Roman"/>
          <w:lang w:eastAsia="hi-IN" w:bidi="hi-IN"/>
        </w:rPr>
        <w:t xml:space="preserve"> przez podmiot uprawniony do kompleksowego odbierania i zagospodarowania odpadów na terenie Gminy Stara Dąbrowa, za dodatkową opłatą określoną w odrębnej uchwale i terminie uzgodnionym pomiędzy Gminą, a właścicielem nieruchomości.</w:t>
      </w:r>
    </w:p>
    <w:p w:rsidR="00223B39" w:rsidRDefault="00223B39" w:rsidP="00223B39">
      <w:pPr>
        <w:pStyle w:val="Bezodstpw"/>
        <w:jc w:val="both"/>
        <w:rPr>
          <w:rFonts w:cs="Times New Roman"/>
        </w:rPr>
      </w:pPr>
      <w:r>
        <w:rPr>
          <w:rFonts w:eastAsia="SimSun" w:cs="Times New Roman"/>
          <w:lang w:eastAsia="hi-IN" w:bidi="hi-IN"/>
        </w:rPr>
        <w:t xml:space="preserve">    Opłata za </w:t>
      </w:r>
      <w:r>
        <w:rPr>
          <w:rFonts w:cs="Times New Roman"/>
        </w:rPr>
        <w:t>dodatkowe podstawienie i jednorazowy odbiór pojemnika o pojemności 1,2 m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przeznaczonego na niesegregowane (zmieszane) odpady komunalne, wynika z fakty, iż w § 2 ust. 2 cytowanej wyżej uchwały, </w:t>
      </w:r>
      <w:r>
        <w:rPr>
          <w:rFonts w:eastAsia="DejaVuSansCondensed-Oblique" w:cs="Times New Roman"/>
          <w:color w:val="000000"/>
        </w:rPr>
        <w:t>opłata za gospodarowanie odpadami komunalnymi wynikająca ze złożonej przez właściciela nieruchomości deklaracji o wysokości opłat za gospodarowanie odpadami komunalnymi , obejmuje odbiór, do 60 dm</w:t>
      </w:r>
      <w:r>
        <w:rPr>
          <w:rFonts w:eastAsia="DejaVuSansCondensed-Oblique" w:cs="Times New Roman"/>
          <w:color w:val="000000"/>
          <w:vertAlign w:val="superscript"/>
        </w:rPr>
        <w:t>3</w:t>
      </w:r>
      <w:r>
        <w:rPr>
          <w:rFonts w:eastAsia="DejaVuSansCondensed-Oblique" w:cs="Times New Roman"/>
          <w:color w:val="000000"/>
        </w:rPr>
        <w:t xml:space="preserve">  niesegregowanych odpadów komunalnych, miesięcznie, od 1 osoby zamieszkującej nieruchomość oraz wyposażenie przez gminę nieruchomości w pojemnik przeznaczony do tego celu. W przypadku zebrania na danej nieruchomości większej ilości niesegregowanych odpadów komunalnych, niż przewiduje to w/w norma, właściciel nieruchomości, </w:t>
      </w:r>
      <w:r>
        <w:rPr>
          <w:rFonts w:cs="Times New Roman"/>
        </w:rPr>
        <w:t>za dodatkową opłatą, o której mowa w niniejszej uchwale, może zwrócić się na piśmie do gminy o dodatkowe podstawienie wskazanej, w w/w piśmie, ilości pojemników przeznaczonych  na zgromadzenie i jednorazowy odbiór tych odpadów.</w:t>
      </w:r>
    </w:p>
    <w:p w:rsidR="00223B39" w:rsidRDefault="00223B39" w:rsidP="00223B39">
      <w:pPr>
        <w:autoSpaceDE w:val="0"/>
        <w:ind w:firstLine="708"/>
        <w:rPr>
          <w:rFonts w:eastAsia="DejaVuSansCondensed-Oblique" w:cs="Times New Roman"/>
          <w:color w:val="000000"/>
          <w:kern w:val="2"/>
          <w:lang w:eastAsia="hi-IN" w:bidi="hi-IN"/>
        </w:rPr>
      </w:pPr>
      <w:r>
        <w:rPr>
          <w:rFonts w:cs="Times New Roman"/>
        </w:rPr>
        <w:t>W tym stanie rzeczy przyjęcie w/w uchwały staje się zasadne.</w:t>
      </w:r>
    </w:p>
    <w:p w:rsidR="00223B39" w:rsidRDefault="00223B39" w:rsidP="00223B3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23B39" w:rsidRDefault="00223B39" w:rsidP="00223B3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23B39" w:rsidRDefault="00223B39" w:rsidP="00223B39">
      <w:pPr>
        <w:jc w:val="both"/>
        <w:rPr>
          <w:rFonts w:cs="Times New Roman"/>
        </w:rPr>
      </w:pPr>
    </w:p>
    <w:p w:rsidR="00DF6E8A" w:rsidRDefault="00DF6E8A">
      <w:bookmarkStart w:id="0" w:name="_GoBack"/>
      <w:bookmarkEnd w:id="0"/>
    </w:p>
    <w:sectPr w:rsidR="00DF6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SansCondensed-Obliqu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39"/>
    <w:rsid w:val="00223B39"/>
    <w:rsid w:val="00552214"/>
    <w:rsid w:val="00D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B39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23B39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B39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23B39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2</cp:revision>
  <cp:lastPrinted>2016-11-15T09:09:00Z</cp:lastPrinted>
  <dcterms:created xsi:type="dcterms:W3CDTF">2016-11-15T09:10:00Z</dcterms:created>
  <dcterms:modified xsi:type="dcterms:W3CDTF">2016-11-15T09:10:00Z</dcterms:modified>
</cp:coreProperties>
</file>